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F6379">
      <w:pPr>
        <w:spacing w:line="560" w:lineRule="exact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附件4</w:t>
      </w:r>
    </w:p>
    <w:p w14:paraId="6A16DDD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sz w:val="32"/>
          <w:szCs w:val="32"/>
          <w:lang w:val="en-US" w:eastAsia="zh-CN"/>
        </w:rPr>
        <w:t>2026年中国技协腐蚀控制与涂装技术行业职业技能竞赛</w:t>
      </w:r>
    </w:p>
    <w:p w14:paraId="1ED5CE44">
      <w:pPr>
        <w:spacing w:line="560" w:lineRule="exact"/>
        <w:jc w:val="center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36"/>
          <w:szCs w:val="36"/>
        </w:rPr>
        <w:t>竞赛行为规范承诺书</w:t>
      </w:r>
    </w:p>
    <w:bookmarkEnd w:id="0"/>
    <w:p w14:paraId="0C0BE94B">
      <w:pPr>
        <w:spacing w:line="500" w:lineRule="exact"/>
        <w:ind w:firstLine="720" w:firstLineChars="3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7379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遵章守纪、诚实守信、公平公正、公开透明是参与职业技能竞赛相关人员必须遵守的行为规范。</w:t>
      </w:r>
    </w:p>
    <w:p w14:paraId="5504E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一、遵章守纪</w:t>
      </w:r>
    </w:p>
    <w:p w14:paraId="5C0B5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遵守各项竞赛纪律，自觉维护竞赛秩序，不干扰比赛正常进行。履职尽责，忠于职守，按时、保质、保量完成各项工作。严守各项安全工作规范，确保人身、设备安全。发扬团队合作精神，服从工作分工，做好本职工作。不因任何机构和个人而影响本人履职尽责，不擅自传播未经核查证实的言论、信息，不无故退赛。</w:t>
      </w:r>
    </w:p>
    <w:p w14:paraId="24B00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二、诚实守信</w:t>
      </w:r>
    </w:p>
    <w:p w14:paraId="5CD10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诚实办赛、诚实评判、诚实参赛，客观、实事求是通过正当渠道反映竞赛过程中的问题。信守承诺，保守秘密。不擅自为任何机构或个人提供与竞赛有关的培训和信息咨询，不向任何机构或个人透露影响竞赛公平、公正的信息。廉洁自律，不徇私舞弊，维护竞赛声誉和形象。</w:t>
      </w:r>
    </w:p>
    <w:p w14:paraId="08DDA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三、公平公正</w:t>
      </w:r>
    </w:p>
    <w:p w14:paraId="0B2BD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裁判人员应依据竞赛规则开展技术准备和评判等工作，公平公正对待每个参赛队和每位参赛选手。技术保障和赛务保障人员应公平公正做好相关保障工作。各有关人员在组织实施竞赛和处理争议时，应确保公平公正。任何人在任何情况下都不干预正常的评判工作。</w:t>
      </w:r>
    </w:p>
    <w:p w14:paraId="6D572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四、公开透明</w:t>
      </w:r>
    </w:p>
    <w:p w14:paraId="5DB4C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充分保证各参与方的知情权。各项目裁判组做出的各项技术方面的决定，应征求相关参赛方意见，在规定时间内按程序向各方公布。在竞赛过程中的争议处理，在广泛听取各方意见，全面了解、掌握信息的基础上做出处理，处理程序和结果公开透明。</w:t>
      </w:r>
    </w:p>
    <w:p w14:paraId="2C6ED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本人承诺遵守以上竞赛行为规范。</w:t>
      </w:r>
    </w:p>
    <w:p w14:paraId="4A26C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0D5BB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签署人：             人员类别：</w:t>
      </w:r>
    </w:p>
    <w:p w14:paraId="3B080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50D37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签署日期：</w:t>
      </w:r>
    </w:p>
    <w:p w14:paraId="2D29C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19879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66322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5C1AB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3EEF6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675B3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70C04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注：人员类别分为专家组长（裁判长）、专家组成员、裁判员、选手、录分员、技术及赛务保障工作人员等。</w:t>
      </w:r>
    </w:p>
    <w:p w14:paraId="3F4707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E6B55"/>
    <w:rsid w:val="1DB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49"/>
      <w:ind w:left="298"/>
    </w:pPr>
    <w:rPr>
      <w:rFonts w:ascii="仿宋_GB2312" w:hAnsi="仿宋_GB2312" w:cs="仿宋_GB231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2026-09-02T07:15:00Z</dcterms:created>
  <dc:creator>WPS_1569903142</dc:creator>
  <cp:lastModifiedBy>WPS_1569903142</cp:lastModifiedBy>
  <dcterms:modified xsi:type="dcterms:W3CDTF">2026-09-02T07:15:47Z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114B643DDF554F2D904CF961DF710B8B_11</vt:lpwstr>
  </property>
  <property fmtid="{D5CDD505-2E9C-101B-9397-08002B2CF9AE}" pid="4" name="KSOTemplateDocerSaveRecord">
    <vt:lpwstr>eyJoZGlkIjoiMDFmMzk4NTM2NjI2NDQzOTVhMzVmMWZhNGY1MzE3ZjUiLCJ1c2VySWQiOiI2NzkxODQwMzQifQ==</vt:lpwstr>
  </property>
</Properties>
</file>